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FA" w:rsidRDefault="00D30AFA" w:rsidP="00235EBF">
      <w:pPr>
        <w:jc w:val="center"/>
        <w:rPr>
          <w:b/>
        </w:rPr>
      </w:pPr>
      <w:r w:rsidRPr="00235EBF">
        <w:rPr>
          <w:b/>
        </w:rPr>
        <w:t>Паспорт инновационно</w:t>
      </w:r>
      <w:r w:rsidR="00F62AB1">
        <w:rPr>
          <w:b/>
        </w:rPr>
        <w:t>гопроекта</w:t>
      </w:r>
    </w:p>
    <w:p w:rsidR="00D30AFA" w:rsidRPr="00235EBF" w:rsidRDefault="00D30AFA" w:rsidP="00235E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196"/>
        <w:gridCol w:w="5669"/>
      </w:tblGrid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№</w:t>
            </w:r>
          </w:p>
          <w:p w:rsidR="00D30AFA" w:rsidRPr="007C17D4" w:rsidRDefault="00D30AFA" w:rsidP="007C17D4">
            <w:pPr>
              <w:jc w:val="center"/>
            </w:pPr>
            <w:r w:rsidRPr="007C17D4">
              <w:t>п\</w:t>
            </w:r>
            <w:proofErr w:type="gramStart"/>
            <w:r w:rsidRPr="007C17D4">
              <w:t>п</w:t>
            </w:r>
            <w:proofErr w:type="gramEnd"/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</w:p>
          <w:p w:rsidR="00D30AFA" w:rsidRPr="007C17D4" w:rsidRDefault="00D30AFA" w:rsidP="007C17D4">
            <w:pPr>
              <w:jc w:val="center"/>
            </w:pPr>
            <w:r w:rsidRPr="007C17D4">
              <w:t>Наименование проекта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</w:p>
          <w:p w:rsidR="00D30AFA" w:rsidRPr="007C17D4" w:rsidRDefault="00CC3764" w:rsidP="00CC3764">
            <w:pPr>
              <w:tabs>
                <w:tab w:val="left" w:pos="538"/>
              </w:tabs>
            </w:pPr>
            <w:r>
              <w:tab/>
            </w:r>
            <w:r w:rsidR="004D405A">
              <w:t>«</w:t>
            </w:r>
            <w:proofErr w:type="spellStart"/>
            <w:r w:rsidR="004D405A">
              <w:t>АртБукет</w:t>
            </w:r>
            <w:proofErr w:type="spellEnd"/>
            <w:r w:rsidR="004D405A">
              <w:t xml:space="preserve">» 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FE0708">
            <w:pPr>
              <w:jc w:val="center"/>
            </w:pPr>
            <w:r w:rsidRPr="007C17D4">
              <w:t>1.</w:t>
            </w:r>
          </w:p>
        </w:tc>
        <w:tc>
          <w:tcPr>
            <w:tcW w:w="4196" w:type="dxa"/>
          </w:tcPr>
          <w:p w:rsidR="00D30AFA" w:rsidRPr="007C17D4" w:rsidRDefault="00D30AFA" w:rsidP="00FE0708">
            <w:pPr>
              <w:jc w:val="center"/>
            </w:pPr>
            <w:r w:rsidRPr="007C17D4">
              <w:t>Тема проекта</w:t>
            </w:r>
          </w:p>
        </w:tc>
        <w:tc>
          <w:tcPr>
            <w:tcW w:w="5669" w:type="dxa"/>
          </w:tcPr>
          <w:p w:rsidR="00D30AFA" w:rsidRPr="007C17D4" w:rsidRDefault="00FE0708" w:rsidP="004D405A">
            <w:pPr>
              <w:jc w:val="left"/>
            </w:pPr>
            <w:r>
              <w:t>Изготовление</w:t>
            </w:r>
            <w:r w:rsidR="004D405A">
              <w:t xml:space="preserve"> интерьерных ростовых цветов</w:t>
            </w:r>
            <w:r w:rsidR="001925E8">
              <w:t>.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2.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Направление инновационной деятельности</w:t>
            </w:r>
          </w:p>
        </w:tc>
        <w:tc>
          <w:tcPr>
            <w:tcW w:w="5669" w:type="dxa"/>
          </w:tcPr>
          <w:p w:rsidR="00D30AFA" w:rsidRPr="007C17D4" w:rsidRDefault="004D405A" w:rsidP="00325BA9">
            <w:pPr>
              <w:jc w:val="center"/>
            </w:pPr>
            <w:r>
              <w:t xml:space="preserve">Внедрение в работу социально – оздоровительного отделения </w:t>
            </w:r>
            <w:r w:rsidR="00FE0708">
              <w:t>прикладного вида</w:t>
            </w:r>
            <w:r>
              <w:t xml:space="preserve"> творчества – </w:t>
            </w:r>
            <w:r w:rsidR="00FE0708">
              <w:t>изготовление</w:t>
            </w:r>
            <w:r>
              <w:t xml:space="preserve"> интерьерных ростовых цветов из различных материалов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3.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Наименование учреждения</w:t>
            </w:r>
          </w:p>
        </w:tc>
        <w:tc>
          <w:tcPr>
            <w:tcW w:w="5669" w:type="dxa"/>
          </w:tcPr>
          <w:p w:rsidR="00D30AFA" w:rsidRPr="007C17D4" w:rsidRDefault="00D30AFA" w:rsidP="00FE0708">
            <w:pPr>
              <w:jc w:val="center"/>
            </w:pPr>
            <w:r w:rsidRPr="007C17D4">
              <w:t>Государственное бюджетное учреждение социального обслуживания "Буденновский комплексный центр социального обслуживания населения"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4.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Адрес</w:t>
            </w:r>
          </w:p>
        </w:tc>
        <w:tc>
          <w:tcPr>
            <w:tcW w:w="5669" w:type="dxa"/>
          </w:tcPr>
          <w:p w:rsidR="00D30AFA" w:rsidRPr="007C17D4" w:rsidRDefault="004F3B5B" w:rsidP="007C17D4">
            <w:pPr>
              <w:jc w:val="center"/>
            </w:pPr>
            <w:r>
              <w:t>г</w:t>
            </w:r>
            <w:r w:rsidR="00D30AFA" w:rsidRPr="007C17D4">
              <w:t xml:space="preserve">. Буденновск, ул. </w:t>
            </w:r>
            <w:proofErr w:type="gramStart"/>
            <w:r w:rsidR="00D30AFA" w:rsidRPr="007C17D4">
              <w:t>Пушкинская</w:t>
            </w:r>
            <w:proofErr w:type="gramEnd"/>
            <w:r w:rsidR="00D30AFA" w:rsidRPr="007C17D4">
              <w:t>, 113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  <w:rPr>
                <w:sz w:val="36"/>
                <w:szCs w:val="36"/>
              </w:rPr>
            </w:pPr>
            <w:r w:rsidRPr="007C17D4">
              <w:rPr>
                <w:sz w:val="36"/>
                <w:szCs w:val="36"/>
              </w:rPr>
              <w:t>5.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Телефон, факс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t>8(86559) 7-17-19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6.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Сайт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rPr>
                <w:lang w:val="en-US"/>
              </w:rPr>
              <w:t>bkcson.ru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rPr>
                <w:lang w:val="en-US"/>
              </w:rPr>
              <w:t>7</w:t>
            </w:r>
            <w:r w:rsidRPr="007C17D4">
              <w:t>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Адрес электронной почты</w:t>
            </w:r>
          </w:p>
        </w:tc>
        <w:tc>
          <w:tcPr>
            <w:tcW w:w="5669" w:type="dxa"/>
          </w:tcPr>
          <w:p w:rsidR="00D30AFA" w:rsidRPr="007C17D4" w:rsidRDefault="0048553D" w:rsidP="007C17D4">
            <w:pPr>
              <w:jc w:val="center"/>
            </w:pPr>
            <w:hyperlink r:id="rId4" w:history="1">
              <w:r w:rsidR="00D30AFA" w:rsidRPr="007C17D4">
                <w:rPr>
                  <w:rStyle w:val="a4"/>
                  <w:lang w:val="en-US"/>
                </w:rPr>
                <w:t>Cson05@minsoc26.ru</w:t>
              </w:r>
            </w:hyperlink>
          </w:p>
          <w:p w:rsidR="00D30AFA" w:rsidRPr="007C17D4" w:rsidRDefault="00D30AFA" w:rsidP="00B73EAF"/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8.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Руководитель учреждения: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t>директор Парахина Наталья Александровна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9.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Руководитель проекта: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t>заместитель директора Федосова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Жанна Анатольевна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10.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Ответственный исполнитель:</w:t>
            </w:r>
          </w:p>
        </w:tc>
        <w:tc>
          <w:tcPr>
            <w:tcW w:w="5669" w:type="dxa"/>
          </w:tcPr>
          <w:p w:rsidR="00D30AFA" w:rsidRPr="007C17D4" w:rsidRDefault="00A53C70" w:rsidP="007C17D4">
            <w:pPr>
              <w:jc w:val="center"/>
            </w:pPr>
            <w:r>
              <w:t>з</w:t>
            </w:r>
            <w:r w:rsidR="009B193A">
              <w:t>аведующий социально-оздоровительным отделением</w:t>
            </w:r>
            <w:r w:rsidR="00D30AFA" w:rsidRPr="007C17D4">
              <w:t xml:space="preserve"> ГБУСО "БКЦСОН"</w:t>
            </w:r>
          </w:p>
          <w:p w:rsidR="00D30AFA" w:rsidRPr="007C17D4" w:rsidRDefault="009B193A" w:rsidP="007C17D4">
            <w:pPr>
              <w:jc w:val="center"/>
            </w:pPr>
            <w:r>
              <w:t xml:space="preserve"> Морозова Ольга Ивановна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11.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Консультант (при наличии):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t>нет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12.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Дата создания инновационного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проекта и реквизиты приказа</w:t>
            </w:r>
          </w:p>
          <w:p w:rsidR="00D30AFA" w:rsidRDefault="00D30AFA" w:rsidP="007C17D4">
            <w:pPr>
              <w:jc w:val="center"/>
            </w:pPr>
            <w:r w:rsidRPr="007C17D4">
              <w:t xml:space="preserve"> о его внедрении:</w:t>
            </w:r>
          </w:p>
          <w:p w:rsidR="009B193A" w:rsidRPr="007C17D4" w:rsidRDefault="009B193A" w:rsidP="007C17D4">
            <w:pPr>
              <w:jc w:val="center"/>
            </w:pPr>
          </w:p>
        </w:tc>
        <w:tc>
          <w:tcPr>
            <w:tcW w:w="5669" w:type="dxa"/>
          </w:tcPr>
          <w:p w:rsidR="009B193A" w:rsidRDefault="009B193A" w:rsidP="00CC3764"/>
          <w:p w:rsidR="00D30AFA" w:rsidRPr="007C17D4" w:rsidRDefault="004D405A" w:rsidP="004D405A">
            <w:pPr>
              <w:tabs>
                <w:tab w:val="left" w:pos="538"/>
              </w:tabs>
            </w:pPr>
            <w:r>
              <w:t xml:space="preserve">приказ № 163-п от </w:t>
            </w:r>
            <w:r w:rsidRPr="004D405A">
              <w:t xml:space="preserve">29.01.2019г. 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13.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Кадровый состав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специалистов, участвующих в реализации проекта:</w:t>
            </w:r>
          </w:p>
        </w:tc>
        <w:tc>
          <w:tcPr>
            <w:tcW w:w="5669" w:type="dxa"/>
          </w:tcPr>
          <w:p w:rsidR="00D30AFA" w:rsidRPr="007C17D4" w:rsidRDefault="001925E8" w:rsidP="001925E8">
            <w:r>
              <w:t xml:space="preserve">культорганизатор </w:t>
            </w:r>
            <w:proofErr w:type="spellStart"/>
            <w:r>
              <w:t>Шерер</w:t>
            </w:r>
            <w:proofErr w:type="spellEnd"/>
            <w:r>
              <w:t xml:space="preserve"> Т.Ю.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14.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Категория участников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проекта:</w:t>
            </w:r>
          </w:p>
        </w:tc>
        <w:tc>
          <w:tcPr>
            <w:tcW w:w="5669" w:type="dxa"/>
          </w:tcPr>
          <w:p w:rsidR="00D30AFA" w:rsidRPr="007C17D4" w:rsidRDefault="00D30AFA" w:rsidP="00EE03D7">
            <w:r w:rsidRPr="007C17D4">
              <w:t>получатели социальных услуг социально-оздоровительного отделения</w:t>
            </w:r>
          </w:p>
          <w:p w:rsidR="00D30AFA" w:rsidRPr="007C17D4" w:rsidRDefault="00D30AFA" w:rsidP="00B73EAF"/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15.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Продолжительность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реализации:</w:t>
            </w:r>
          </w:p>
        </w:tc>
        <w:tc>
          <w:tcPr>
            <w:tcW w:w="5669" w:type="dxa"/>
          </w:tcPr>
          <w:p w:rsidR="00D30AFA" w:rsidRPr="007C17D4" w:rsidRDefault="00B1081A" w:rsidP="004D405A">
            <w:pPr>
              <w:jc w:val="center"/>
            </w:pPr>
            <w:r>
              <w:t>201</w:t>
            </w:r>
            <w:r w:rsidR="004D405A">
              <w:t>9</w:t>
            </w:r>
            <w:r>
              <w:t xml:space="preserve"> – 20</w:t>
            </w:r>
            <w:r w:rsidR="004D405A">
              <w:t>20</w:t>
            </w:r>
            <w:r>
              <w:t>г.г.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Используемые ресурсы: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16.1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Организационные:</w:t>
            </w:r>
          </w:p>
        </w:tc>
        <w:tc>
          <w:tcPr>
            <w:tcW w:w="5669" w:type="dxa"/>
          </w:tcPr>
          <w:p w:rsidR="00D30AFA" w:rsidRPr="007C17D4" w:rsidRDefault="004D405A" w:rsidP="00B1081A">
            <w:pPr>
              <w:jc w:val="center"/>
            </w:pPr>
            <w:r w:rsidRPr="004D405A">
              <w:t xml:space="preserve">приказ № 163-п от 29.01.2019г.  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lastRenderedPageBreak/>
              <w:t>16.2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Кадровые:</w:t>
            </w:r>
          </w:p>
        </w:tc>
        <w:tc>
          <w:tcPr>
            <w:tcW w:w="5669" w:type="dxa"/>
          </w:tcPr>
          <w:p w:rsidR="00D30AFA" w:rsidRPr="007C17D4" w:rsidRDefault="001925E8" w:rsidP="005B18AD">
            <w:pPr>
              <w:contextualSpacing/>
            </w:pPr>
            <w:r w:rsidRPr="001925E8">
              <w:t xml:space="preserve">культорганизатор </w:t>
            </w:r>
            <w:proofErr w:type="spellStart"/>
            <w:r w:rsidRPr="001925E8">
              <w:t>Шерер</w:t>
            </w:r>
            <w:proofErr w:type="spellEnd"/>
            <w:r w:rsidRPr="001925E8">
              <w:t xml:space="preserve"> Т.Ю.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16.3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Материально-технические:</w:t>
            </w:r>
          </w:p>
        </w:tc>
        <w:tc>
          <w:tcPr>
            <w:tcW w:w="5669" w:type="dxa"/>
          </w:tcPr>
          <w:p w:rsidR="003D68F0" w:rsidRPr="007C17D4" w:rsidRDefault="004D405A" w:rsidP="00CB0FA1">
            <w:pPr>
              <w:contextualSpacing/>
              <w:jc w:val="left"/>
            </w:pPr>
            <w:r>
              <w:t xml:space="preserve">Материал для изготовления ростовых интерьерных цветов – гофрированная бумага, </w:t>
            </w:r>
            <w:proofErr w:type="spellStart"/>
            <w:r>
              <w:t>фоамиран</w:t>
            </w:r>
            <w:proofErr w:type="spellEnd"/>
            <w:r>
              <w:t>, проволока и т.д.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16.4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Финансовые:</w:t>
            </w:r>
          </w:p>
        </w:tc>
        <w:tc>
          <w:tcPr>
            <w:tcW w:w="5669" w:type="dxa"/>
          </w:tcPr>
          <w:p w:rsidR="00D30AFA" w:rsidRPr="007C17D4" w:rsidRDefault="00842D16" w:rsidP="00097E3A">
            <w:pPr>
              <w:jc w:val="center"/>
            </w:pPr>
            <w:r>
              <w:t>-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17.</w:t>
            </w:r>
          </w:p>
        </w:tc>
        <w:tc>
          <w:tcPr>
            <w:tcW w:w="4196" w:type="dxa"/>
          </w:tcPr>
          <w:p w:rsidR="00D30AFA" w:rsidRDefault="00D30AFA" w:rsidP="007C17D4">
            <w:pPr>
              <w:jc w:val="center"/>
            </w:pPr>
            <w:r w:rsidRPr="007C17D4">
              <w:t>Цель проекта:</w:t>
            </w:r>
          </w:p>
          <w:p w:rsidR="00EE03D7" w:rsidRDefault="00EE03D7" w:rsidP="007C17D4">
            <w:pPr>
              <w:jc w:val="center"/>
            </w:pPr>
          </w:p>
          <w:p w:rsidR="00EE03D7" w:rsidRPr="007C17D4" w:rsidRDefault="00EE03D7" w:rsidP="007C17D4">
            <w:pPr>
              <w:jc w:val="center"/>
            </w:pPr>
          </w:p>
        </w:tc>
        <w:tc>
          <w:tcPr>
            <w:tcW w:w="5669" w:type="dxa"/>
          </w:tcPr>
          <w:p w:rsidR="00D30AFA" w:rsidRPr="007C17D4" w:rsidRDefault="00A21686" w:rsidP="00842D16">
            <w:pPr>
              <w:jc w:val="left"/>
            </w:pPr>
            <w:r w:rsidRPr="00A21686">
              <w:t>Внедрение</w:t>
            </w:r>
            <w:r w:rsidR="00842D16">
              <w:t xml:space="preserve"> в работу кружков и клубов</w:t>
            </w:r>
            <w:r w:rsidR="004E59D6">
              <w:t xml:space="preserve"> </w:t>
            </w:r>
            <w:r w:rsidR="00842D16">
              <w:t xml:space="preserve">новой </w:t>
            </w:r>
            <w:r w:rsidR="00842D16" w:rsidRPr="00842D16">
              <w:t xml:space="preserve">технологии художественного творчества – создание интерьерных ростовых цветов из различных материалов. </w:t>
            </w:r>
            <w:r w:rsidR="000510DC">
              <w:t>Организация досуга пожилых граждан и инвалидов.</w:t>
            </w:r>
          </w:p>
        </w:tc>
      </w:tr>
      <w:tr w:rsidR="00D30AFA" w:rsidRPr="007C17D4" w:rsidTr="004F3B5B">
        <w:trPr>
          <w:trHeight w:val="834"/>
        </w:trPr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18.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Задачи проекта:</w:t>
            </w:r>
          </w:p>
        </w:tc>
        <w:tc>
          <w:tcPr>
            <w:tcW w:w="5669" w:type="dxa"/>
          </w:tcPr>
          <w:p w:rsidR="00FC6CB1" w:rsidRPr="0018510F" w:rsidRDefault="000510DC" w:rsidP="00325BA9">
            <w:pPr>
              <w:contextualSpacing/>
              <w:jc w:val="left"/>
            </w:pPr>
            <w:r>
              <w:t>Улучшение качества жизни граждан пожилого возраста и инвалидов</w:t>
            </w:r>
            <w:r w:rsidR="008F69CF">
              <w:t>.</w:t>
            </w:r>
            <w:r w:rsidR="004E59D6">
              <w:t xml:space="preserve"> </w:t>
            </w:r>
            <w:r w:rsidR="00097E3A">
              <w:t>Р</w:t>
            </w:r>
            <w:r w:rsidRPr="000510DC">
              <w:t>азвити</w:t>
            </w:r>
            <w:r w:rsidR="00097E3A">
              <w:t>е</w:t>
            </w:r>
            <w:r w:rsidR="004E59D6">
              <w:t xml:space="preserve"> </w:t>
            </w:r>
            <w:r w:rsidR="00842D16">
              <w:t>художественного творчества граждан пожилого возраста и инвалидов</w:t>
            </w:r>
          </w:p>
        </w:tc>
      </w:tr>
      <w:tr w:rsidR="00D30AFA" w:rsidRPr="007C17D4" w:rsidTr="00032D78">
        <w:trPr>
          <w:trHeight w:val="1278"/>
        </w:trPr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19.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Практическая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значимость проекта.</w:t>
            </w:r>
          </w:p>
        </w:tc>
        <w:tc>
          <w:tcPr>
            <w:tcW w:w="5669" w:type="dxa"/>
          </w:tcPr>
          <w:p w:rsidR="00877101" w:rsidRPr="00097E3A" w:rsidRDefault="00097E3A" w:rsidP="004E59D6">
            <w:pPr>
              <w:contextualSpacing/>
              <w:jc w:val="left"/>
            </w:pPr>
            <w:r>
              <w:t>Внедрение данной современной технологии</w:t>
            </w:r>
            <w:r w:rsidR="000510DC" w:rsidRPr="00097E3A">
              <w:t xml:space="preserve"> позволяет разнообразить досуг получателей социальных услуг и сделать их пребывание в Центре полезным и привлекательным.  </w:t>
            </w:r>
            <w:r>
              <w:t xml:space="preserve">Обучение изготовлению ростовых интерьерных цветов не только увлекательное занятие, развивающее мелкую моторику, творческий мыслительный процесс, улучшающее общее эмоциональное состояние. Это  еще одна возможность улучшить материальное положение, путем реализации готовых изделий. </w:t>
            </w:r>
            <w:r w:rsidR="004E59D6">
              <w:t>Так как</w:t>
            </w:r>
            <w:r>
              <w:t xml:space="preserve"> оформление интерьеров ростовыми цветами – одно из модных направлений современного декораторского искусства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20.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Прогнозируемая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результативность проекта:</w:t>
            </w:r>
          </w:p>
        </w:tc>
        <w:tc>
          <w:tcPr>
            <w:tcW w:w="5669" w:type="dxa"/>
          </w:tcPr>
          <w:p w:rsidR="00D30AFA" w:rsidRPr="007C17D4" w:rsidRDefault="00EF703D" w:rsidP="00325BA9">
            <w:pPr>
              <w:contextualSpacing/>
              <w:jc w:val="left"/>
            </w:pPr>
            <w:r w:rsidRPr="00EF703D">
              <w:t>Улучш</w:t>
            </w:r>
            <w:r>
              <w:t xml:space="preserve">ение </w:t>
            </w:r>
            <w:r w:rsidRPr="00EF703D">
              <w:t xml:space="preserve"> качеств</w:t>
            </w:r>
            <w:r>
              <w:t>а</w:t>
            </w:r>
            <w:r w:rsidRPr="00EF703D">
              <w:t xml:space="preserve"> дос</w:t>
            </w:r>
            <w:r>
              <w:t>уга пожилых граждан и инвалидов</w:t>
            </w:r>
          </w:p>
        </w:tc>
      </w:tr>
      <w:tr w:rsidR="003C771F" w:rsidRPr="007C17D4" w:rsidTr="00032D78">
        <w:tc>
          <w:tcPr>
            <w:tcW w:w="817" w:type="dxa"/>
          </w:tcPr>
          <w:p w:rsidR="003C771F" w:rsidRPr="007C17D4" w:rsidRDefault="003C771F" w:rsidP="007C17D4">
            <w:pPr>
              <w:jc w:val="center"/>
            </w:pPr>
            <w:r w:rsidRPr="007C17D4">
              <w:t>21.</w:t>
            </w:r>
          </w:p>
        </w:tc>
        <w:tc>
          <w:tcPr>
            <w:tcW w:w="4196" w:type="dxa"/>
          </w:tcPr>
          <w:p w:rsidR="003C771F" w:rsidRPr="007C17D4" w:rsidRDefault="003C771F" w:rsidP="007C17D4">
            <w:pPr>
              <w:jc w:val="center"/>
            </w:pPr>
            <w:r w:rsidRPr="007C17D4">
              <w:t>Периодичность отчетности:</w:t>
            </w:r>
          </w:p>
        </w:tc>
        <w:tc>
          <w:tcPr>
            <w:tcW w:w="5669" w:type="dxa"/>
          </w:tcPr>
          <w:p w:rsidR="003C771F" w:rsidRPr="007C17D4" w:rsidRDefault="00EE03D7" w:rsidP="00D307B4">
            <w:pPr>
              <w:contextualSpacing/>
              <w:jc w:val="left"/>
            </w:pPr>
            <w:r>
              <w:t>квартальная</w:t>
            </w:r>
          </w:p>
        </w:tc>
      </w:tr>
      <w:tr w:rsidR="003C771F" w:rsidRPr="007C17D4" w:rsidTr="004E59D6">
        <w:trPr>
          <w:trHeight w:val="1685"/>
        </w:trPr>
        <w:tc>
          <w:tcPr>
            <w:tcW w:w="817" w:type="dxa"/>
          </w:tcPr>
          <w:p w:rsidR="003C771F" w:rsidRPr="007C17D4" w:rsidRDefault="003C771F" w:rsidP="007C17D4">
            <w:pPr>
              <w:jc w:val="center"/>
            </w:pPr>
            <w:r w:rsidRPr="007C17D4">
              <w:t>22.</w:t>
            </w:r>
          </w:p>
        </w:tc>
        <w:tc>
          <w:tcPr>
            <w:tcW w:w="4196" w:type="dxa"/>
          </w:tcPr>
          <w:p w:rsidR="003C771F" w:rsidRDefault="003C771F" w:rsidP="007C17D4">
            <w:pPr>
              <w:jc w:val="center"/>
            </w:pPr>
            <w:r w:rsidRPr="007C17D4">
              <w:t xml:space="preserve">Актуальность </w:t>
            </w:r>
            <w:r>
              <w:t>проекта:</w:t>
            </w:r>
          </w:p>
          <w:p w:rsidR="001F6696" w:rsidRPr="001F6696" w:rsidRDefault="001F6696" w:rsidP="007C17D4">
            <w:pPr>
              <w:jc w:val="center"/>
              <w:rPr>
                <w:color w:val="FF0000"/>
              </w:rPr>
            </w:pPr>
          </w:p>
        </w:tc>
        <w:tc>
          <w:tcPr>
            <w:tcW w:w="5669" w:type="dxa"/>
          </w:tcPr>
          <w:p w:rsidR="00097E3A" w:rsidRDefault="00D86806" w:rsidP="00EF703D">
            <w:pPr>
              <w:contextualSpacing/>
              <w:jc w:val="left"/>
            </w:pPr>
            <w:r>
              <w:t>1.</w:t>
            </w:r>
            <w:r w:rsidR="00097E3A" w:rsidRPr="00097E3A">
              <w:t>Регулярные занятия рукоделием способствуют развитию мелкой моторики и творческого потенциала. Помимо этого они повышают самооценку и положительно сказываются на чувстве собственного достоинства.</w:t>
            </w:r>
            <w:r>
              <w:t xml:space="preserve"> Занятия любым видом </w:t>
            </w:r>
            <w:r w:rsidRPr="00D86806">
              <w:t>творчеств</w:t>
            </w:r>
            <w:r>
              <w:t>а</w:t>
            </w:r>
            <w:r w:rsidRPr="00D86806">
              <w:t xml:space="preserve"> снижает риск развития когнитивных расстройств</w:t>
            </w:r>
            <w:r>
              <w:t>, что очень важно в пожилом возрасте</w:t>
            </w:r>
            <w:r w:rsidRPr="00D86806">
              <w:t>.</w:t>
            </w:r>
          </w:p>
          <w:p w:rsidR="004F3B5B" w:rsidRPr="007C17D4" w:rsidRDefault="00D86806" w:rsidP="00325BA9">
            <w:pPr>
              <w:contextualSpacing/>
              <w:jc w:val="left"/>
            </w:pPr>
            <w:r>
              <w:t>2.</w:t>
            </w:r>
            <w:r w:rsidR="00097E3A" w:rsidRPr="00097E3A">
              <w:t xml:space="preserve">Изделия ручной работы всегда ценились и пользовались огромной популярностью, а </w:t>
            </w:r>
            <w:proofErr w:type="spellStart"/>
            <w:r w:rsidR="00097E3A" w:rsidRPr="00097E3A">
              <w:t>хэндмейд</w:t>
            </w:r>
            <w:proofErr w:type="spellEnd"/>
            <w:r w:rsidR="00097E3A" w:rsidRPr="00097E3A">
              <w:t xml:space="preserve"> в наши дни уже не воспринимается как хобби скучающих домохозяек. Сегодня </w:t>
            </w:r>
            <w:r>
              <w:t>изготовление ростовых цветов</w:t>
            </w:r>
            <w:r w:rsidR="00097E3A" w:rsidRPr="00097E3A">
              <w:t xml:space="preserve"> является одним из направлений </w:t>
            </w:r>
            <w:proofErr w:type="spellStart"/>
            <w:r w:rsidR="00097E3A" w:rsidRPr="00097E3A">
              <w:t>фриланса</w:t>
            </w:r>
            <w:proofErr w:type="spellEnd"/>
            <w:r w:rsidR="00097E3A" w:rsidRPr="00097E3A">
              <w:t xml:space="preserve">, который </w:t>
            </w:r>
            <w:r w:rsidR="00097E3A" w:rsidRPr="00097E3A">
              <w:lastRenderedPageBreak/>
              <w:t>може</w:t>
            </w:r>
            <w:r>
              <w:t>т приносить доход, а занятия ростовой флористикой могут ст</w:t>
            </w:r>
            <w:r w:rsidR="0041742C">
              <w:t>ать маленьким домашним бизнесом, что немаловажно, учитывая небольшой доход большинства пенсионеров</w:t>
            </w:r>
          </w:p>
        </w:tc>
      </w:tr>
      <w:tr w:rsidR="003C771F" w:rsidRPr="007C17D4" w:rsidTr="0001603F">
        <w:trPr>
          <w:trHeight w:val="1422"/>
        </w:trPr>
        <w:tc>
          <w:tcPr>
            <w:tcW w:w="817" w:type="dxa"/>
          </w:tcPr>
          <w:p w:rsidR="003C771F" w:rsidRPr="007C17D4" w:rsidRDefault="003C771F" w:rsidP="00B13AC6">
            <w:r w:rsidRPr="007C17D4">
              <w:lastRenderedPageBreak/>
              <w:t>23.</w:t>
            </w:r>
          </w:p>
        </w:tc>
        <w:tc>
          <w:tcPr>
            <w:tcW w:w="4196" w:type="dxa"/>
          </w:tcPr>
          <w:p w:rsidR="003C771F" w:rsidRPr="007C17D4" w:rsidRDefault="003C771F" w:rsidP="00B13AC6">
            <w:r w:rsidRPr="007C17D4">
              <w:t>Описание проекта</w:t>
            </w:r>
          </w:p>
        </w:tc>
        <w:tc>
          <w:tcPr>
            <w:tcW w:w="5669" w:type="dxa"/>
          </w:tcPr>
          <w:p w:rsidR="00494349" w:rsidRDefault="00494349" w:rsidP="00494349">
            <w:pPr>
              <w:contextualSpacing/>
              <w:jc w:val="left"/>
            </w:pPr>
            <w:r>
              <w:t xml:space="preserve">1 этап </w:t>
            </w:r>
            <w:proofErr w:type="gramStart"/>
            <w:r w:rsidR="00EF703D">
              <w:t>–</w:t>
            </w:r>
            <w:r w:rsidR="001F6696">
              <w:t>в</w:t>
            </w:r>
            <w:proofErr w:type="gramEnd"/>
            <w:r w:rsidR="001F6696">
              <w:t>овлечение пожилых граждан к занятиям ростовой флористикой в том числе через средства массовой информации.</w:t>
            </w:r>
          </w:p>
          <w:p w:rsidR="008D1877" w:rsidRPr="007C17D4" w:rsidRDefault="00494349" w:rsidP="00325BA9">
            <w:pPr>
              <w:contextualSpacing/>
              <w:jc w:val="left"/>
            </w:pPr>
            <w:r>
              <w:t>2 этап</w:t>
            </w:r>
            <w:r w:rsidR="00EF703D">
              <w:t xml:space="preserve"> </w:t>
            </w:r>
            <w:proofErr w:type="gramStart"/>
            <w:r w:rsidR="00EF703D">
              <w:t>–</w:t>
            </w:r>
            <w:r w:rsidR="00BB2B5A">
              <w:t>п</w:t>
            </w:r>
            <w:proofErr w:type="gramEnd"/>
            <w:r w:rsidR="001F6696" w:rsidRPr="001F6696">
              <w:t>роведение обучающих занятий – изучение материалов из которых делают цветы, из</w:t>
            </w:r>
            <w:r w:rsidR="001F6696">
              <w:t>учение азов ростовой флористики,</w:t>
            </w:r>
            <w:r w:rsidR="006F134D">
              <w:t>проведение мастер – классов, обмен опытом</w:t>
            </w:r>
            <w:bookmarkStart w:id="0" w:name="_GoBack"/>
            <w:bookmarkEnd w:id="0"/>
          </w:p>
        </w:tc>
      </w:tr>
      <w:tr w:rsidR="003C771F" w:rsidRPr="007C17D4" w:rsidTr="001F6696">
        <w:trPr>
          <w:trHeight w:val="1356"/>
        </w:trPr>
        <w:tc>
          <w:tcPr>
            <w:tcW w:w="817" w:type="dxa"/>
          </w:tcPr>
          <w:p w:rsidR="003C771F" w:rsidRPr="007C17D4" w:rsidRDefault="003C771F" w:rsidP="00B13AC6">
            <w:r w:rsidRPr="007C17D4">
              <w:t>24.</w:t>
            </w:r>
          </w:p>
        </w:tc>
        <w:tc>
          <w:tcPr>
            <w:tcW w:w="4196" w:type="dxa"/>
          </w:tcPr>
          <w:p w:rsidR="003C771F" w:rsidRPr="007C17D4" w:rsidRDefault="003C771F" w:rsidP="00D307B4">
            <w:pPr>
              <w:jc w:val="left"/>
            </w:pPr>
            <w:r w:rsidRPr="007C17D4">
              <w:t>Достигнутая</w:t>
            </w:r>
          </w:p>
          <w:p w:rsidR="003C771F" w:rsidRPr="007C17D4" w:rsidRDefault="003C771F" w:rsidP="00D307B4">
            <w:pPr>
              <w:jc w:val="left"/>
            </w:pPr>
            <w:r w:rsidRPr="007C17D4">
              <w:t>результативность</w:t>
            </w:r>
          </w:p>
          <w:p w:rsidR="003C771F" w:rsidRPr="007C17D4" w:rsidRDefault="003C771F" w:rsidP="00D307B4">
            <w:pPr>
              <w:jc w:val="left"/>
            </w:pPr>
            <w:r w:rsidRPr="007C17D4">
              <w:t>программы с указанием</w:t>
            </w:r>
          </w:p>
          <w:p w:rsidR="009765A3" w:rsidRPr="007C17D4" w:rsidRDefault="003C771F" w:rsidP="00D44EC1">
            <w:pPr>
              <w:jc w:val="left"/>
            </w:pPr>
            <w:r w:rsidRPr="007C17D4">
              <w:t>даты и способа мониторинга</w:t>
            </w:r>
          </w:p>
        </w:tc>
        <w:tc>
          <w:tcPr>
            <w:tcW w:w="5669" w:type="dxa"/>
          </w:tcPr>
          <w:p w:rsidR="003C771F" w:rsidRPr="007C17D4" w:rsidRDefault="003C771F" w:rsidP="00B13AC6"/>
        </w:tc>
      </w:tr>
    </w:tbl>
    <w:p w:rsidR="00D30AFA" w:rsidRDefault="00D30AFA" w:rsidP="00B13AC6"/>
    <w:p w:rsidR="00D30AFA" w:rsidRDefault="00D30AFA" w:rsidP="00B13AC6"/>
    <w:sectPr w:rsidR="00D30AFA" w:rsidSect="00B73EA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6C0"/>
    <w:rsid w:val="00000BFE"/>
    <w:rsid w:val="0000596C"/>
    <w:rsid w:val="00005DC6"/>
    <w:rsid w:val="00010AB0"/>
    <w:rsid w:val="00011E49"/>
    <w:rsid w:val="00013534"/>
    <w:rsid w:val="0001603F"/>
    <w:rsid w:val="000164F1"/>
    <w:rsid w:val="00017A76"/>
    <w:rsid w:val="000206B8"/>
    <w:rsid w:val="0002104C"/>
    <w:rsid w:val="000225BE"/>
    <w:rsid w:val="0003130D"/>
    <w:rsid w:val="00032C38"/>
    <w:rsid w:val="00032D78"/>
    <w:rsid w:val="000510DC"/>
    <w:rsid w:val="0005691E"/>
    <w:rsid w:val="0006180C"/>
    <w:rsid w:val="00062E9E"/>
    <w:rsid w:val="00064E8F"/>
    <w:rsid w:val="00082301"/>
    <w:rsid w:val="00082A7E"/>
    <w:rsid w:val="00084315"/>
    <w:rsid w:val="00086239"/>
    <w:rsid w:val="00097E3A"/>
    <w:rsid w:val="000A2FB4"/>
    <w:rsid w:val="000A78B9"/>
    <w:rsid w:val="000B085D"/>
    <w:rsid w:val="000B25C8"/>
    <w:rsid w:val="000B336A"/>
    <w:rsid w:val="000C1C26"/>
    <w:rsid w:val="000C41DE"/>
    <w:rsid w:val="000D22BC"/>
    <w:rsid w:val="000D3222"/>
    <w:rsid w:val="000E08B9"/>
    <w:rsid w:val="000E54B1"/>
    <w:rsid w:val="000F3C1E"/>
    <w:rsid w:val="000F4A48"/>
    <w:rsid w:val="000F5881"/>
    <w:rsid w:val="000F7828"/>
    <w:rsid w:val="001023B2"/>
    <w:rsid w:val="00103951"/>
    <w:rsid w:val="001076DA"/>
    <w:rsid w:val="001127BC"/>
    <w:rsid w:val="001159B2"/>
    <w:rsid w:val="0012467A"/>
    <w:rsid w:val="00133110"/>
    <w:rsid w:val="00133A7A"/>
    <w:rsid w:val="001421A3"/>
    <w:rsid w:val="00144F99"/>
    <w:rsid w:val="0015194C"/>
    <w:rsid w:val="00153A2E"/>
    <w:rsid w:val="001573CA"/>
    <w:rsid w:val="0016059C"/>
    <w:rsid w:val="001626B1"/>
    <w:rsid w:val="001645DF"/>
    <w:rsid w:val="00165411"/>
    <w:rsid w:val="00166211"/>
    <w:rsid w:val="0017002A"/>
    <w:rsid w:val="001715FE"/>
    <w:rsid w:val="00181FD1"/>
    <w:rsid w:val="0018440D"/>
    <w:rsid w:val="0018510F"/>
    <w:rsid w:val="00186C7B"/>
    <w:rsid w:val="001925E8"/>
    <w:rsid w:val="00193934"/>
    <w:rsid w:val="00195B19"/>
    <w:rsid w:val="001A00C0"/>
    <w:rsid w:val="001A192D"/>
    <w:rsid w:val="001A225B"/>
    <w:rsid w:val="001B10F7"/>
    <w:rsid w:val="001B1AD5"/>
    <w:rsid w:val="001B50BD"/>
    <w:rsid w:val="001B6DC6"/>
    <w:rsid w:val="001B7C97"/>
    <w:rsid w:val="001C524B"/>
    <w:rsid w:val="001D1733"/>
    <w:rsid w:val="001D5193"/>
    <w:rsid w:val="001E45C2"/>
    <w:rsid w:val="001F0996"/>
    <w:rsid w:val="001F278C"/>
    <w:rsid w:val="001F6696"/>
    <w:rsid w:val="0020144A"/>
    <w:rsid w:val="002024D3"/>
    <w:rsid w:val="00202867"/>
    <w:rsid w:val="00204C92"/>
    <w:rsid w:val="00207E9A"/>
    <w:rsid w:val="00212116"/>
    <w:rsid w:val="00215B6C"/>
    <w:rsid w:val="00222224"/>
    <w:rsid w:val="00225068"/>
    <w:rsid w:val="0022538A"/>
    <w:rsid w:val="00233B37"/>
    <w:rsid w:val="00234FFD"/>
    <w:rsid w:val="00235EBF"/>
    <w:rsid w:val="002508B0"/>
    <w:rsid w:val="00253524"/>
    <w:rsid w:val="002628F0"/>
    <w:rsid w:val="00266DB4"/>
    <w:rsid w:val="00290171"/>
    <w:rsid w:val="00291165"/>
    <w:rsid w:val="00295B84"/>
    <w:rsid w:val="00295C5F"/>
    <w:rsid w:val="002A02ED"/>
    <w:rsid w:val="002A0750"/>
    <w:rsid w:val="002A0ADB"/>
    <w:rsid w:val="002A2284"/>
    <w:rsid w:val="002A4564"/>
    <w:rsid w:val="002B0B33"/>
    <w:rsid w:val="002B496A"/>
    <w:rsid w:val="002B79FE"/>
    <w:rsid w:val="002C164D"/>
    <w:rsid w:val="002C4D45"/>
    <w:rsid w:val="002E2059"/>
    <w:rsid w:val="002E732F"/>
    <w:rsid w:val="002F1F4D"/>
    <w:rsid w:val="003004E5"/>
    <w:rsid w:val="003022D0"/>
    <w:rsid w:val="0030528D"/>
    <w:rsid w:val="00311142"/>
    <w:rsid w:val="003230E2"/>
    <w:rsid w:val="003239A7"/>
    <w:rsid w:val="00325BA9"/>
    <w:rsid w:val="0032613F"/>
    <w:rsid w:val="003370EF"/>
    <w:rsid w:val="00343A8D"/>
    <w:rsid w:val="0034524D"/>
    <w:rsid w:val="0035336F"/>
    <w:rsid w:val="003615DF"/>
    <w:rsid w:val="003621A5"/>
    <w:rsid w:val="00365BEF"/>
    <w:rsid w:val="00366D21"/>
    <w:rsid w:val="00372656"/>
    <w:rsid w:val="00383F89"/>
    <w:rsid w:val="00387640"/>
    <w:rsid w:val="0039013B"/>
    <w:rsid w:val="00392A81"/>
    <w:rsid w:val="00392C56"/>
    <w:rsid w:val="00396FD6"/>
    <w:rsid w:val="0039778D"/>
    <w:rsid w:val="003979E2"/>
    <w:rsid w:val="003A3381"/>
    <w:rsid w:val="003B4962"/>
    <w:rsid w:val="003B6F88"/>
    <w:rsid w:val="003C2997"/>
    <w:rsid w:val="003C771F"/>
    <w:rsid w:val="003D35ED"/>
    <w:rsid w:val="003D3635"/>
    <w:rsid w:val="003D4A6D"/>
    <w:rsid w:val="003D68F0"/>
    <w:rsid w:val="003E1BB8"/>
    <w:rsid w:val="003E25D9"/>
    <w:rsid w:val="003E503B"/>
    <w:rsid w:val="003F156A"/>
    <w:rsid w:val="003F23D4"/>
    <w:rsid w:val="003F347A"/>
    <w:rsid w:val="003F4AAE"/>
    <w:rsid w:val="004000A1"/>
    <w:rsid w:val="004016D4"/>
    <w:rsid w:val="00401774"/>
    <w:rsid w:val="00406B67"/>
    <w:rsid w:val="00411DCD"/>
    <w:rsid w:val="0041232B"/>
    <w:rsid w:val="004124D4"/>
    <w:rsid w:val="0041742C"/>
    <w:rsid w:val="00431500"/>
    <w:rsid w:val="004412D7"/>
    <w:rsid w:val="004438A8"/>
    <w:rsid w:val="0044635A"/>
    <w:rsid w:val="004466A4"/>
    <w:rsid w:val="004467E8"/>
    <w:rsid w:val="00452DC8"/>
    <w:rsid w:val="00454456"/>
    <w:rsid w:val="004559DE"/>
    <w:rsid w:val="0045763B"/>
    <w:rsid w:val="00463FE0"/>
    <w:rsid w:val="00464D2F"/>
    <w:rsid w:val="00484D37"/>
    <w:rsid w:val="0048553D"/>
    <w:rsid w:val="00486117"/>
    <w:rsid w:val="00494349"/>
    <w:rsid w:val="004A38FB"/>
    <w:rsid w:val="004B12E8"/>
    <w:rsid w:val="004C45EB"/>
    <w:rsid w:val="004C56A1"/>
    <w:rsid w:val="004C7581"/>
    <w:rsid w:val="004D405A"/>
    <w:rsid w:val="004E59D6"/>
    <w:rsid w:val="004F307B"/>
    <w:rsid w:val="004F3B5B"/>
    <w:rsid w:val="004F6A5E"/>
    <w:rsid w:val="00502BD0"/>
    <w:rsid w:val="00505889"/>
    <w:rsid w:val="005069B1"/>
    <w:rsid w:val="00507C52"/>
    <w:rsid w:val="005106C4"/>
    <w:rsid w:val="00510CB5"/>
    <w:rsid w:val="0053032D"/>
    <w:rsid w:val="00531A8D"/>
    <w:rsid w:val="00534107"/>
    <w:rsid w:val="00545F65"/>
    <w:rsid w:val="00550B1F"/>
    <w:rsid w:val="00555751"/>
    <w:rsid w:val="00555A7B"/>
    <w:rsid w:val="00556C1F"/>
    <w:rsid w:val="005627D8"/>
    <w:rsid w:val="00564156"/>
    <w:rsid w:val="0057261E"/>
    <w:rsid w:val="00581480"/>
    <w:rsid w:val="005834AF"/>
    <w:rsid w:val="00583881"/>
    <w:rsid w:val="00584BD8"/>
    <w:rsid w:val="0059356C"/>
    <w:rsid w:val="005A1A46"/>
    <w:rsid w:val="005A3F55"/>
    <w:rsid w:val="005A6526"/>
    <w:rsid w:val="005A7EFE"/>
    <w:rsid w:val="005B18AD"/>
    <w:rsid w:val="005B2C43"/>
    <w:rsid w:val="005B4CC6"/>
    <w:rsid w:val="005B612B"/>
    <w:rsid w:val="005D23B1"/>
    <w:rsid w:val="005D76EE"/>
    <w:rsid w:val="005E2F3E"/>
    <w:rsid w:val="005E4C71"/>
    <w:rsid w:val="005E64A0"/>
    <w:rsid w:val="005F5C6A"/>
    <w:rsid w:val="00601E09"/>
    <w:rsid w:val="0061366B"/>
    <w:rsid w:val="00613A98"/>
    <w:rsid w:val="006152B6"/>
    <w:rsid w:val="00620BE2"/>
    <w:rsid w:val="00624972"/>
    <w:rsid w:val="00631BAB"/>
    <w:rsid w:val="0063410A"/>
    <w:rsid w:val="00634C3E"/>
    <w:rsid w:val="00643C8F"/>
    <w:rsid w:val="00654D86"/>
    <w:rsid w:val="00654EE4"/>
    <w:rsid w:val="00656559"/>
    <w:rsid w:val="00665520"/>
    <w:rsid w:val="00666FA3"/>
    <w:rsid w:val="006725AE"/>
    <w:rsid w:val="006849E1"/>
    <w:rsid w:val="00685308"/>
    <w:rsid w:val="00687741"/>
    <w:rsid w:val="00691527"/>
    <w:rsid w:val="006928EB"/>
    <w:rsid w:val="006965EA"/>
    <w:rsid w:val="006A1C02"/>
    <w:rsid w:val="006A37C2"/>
    <w:rsid w:val="006A59E9"/>
    <w:rsid w:val="006B18D5"/>
    <w:rsid w:val="006E43E4"/>
    <w:rsid w:val="006F134D"/>
    <w:rsid w:val="006F2B89"/>
    <w:rsid w:val="00705207"/>
    <w:rsid w:val="00705EC7"/>
    <w:rsid w:val="0072157F"/>
    <w:rsid w:val="00724A8C"/>
    <w:rsid w:val="00726E63"/>
    <w:rsid w:val="007416E9"/>
    <w:rsid w:val="007419C6"/>
    <w:rsid w:val="0074213C"/>
    <w:rsid w:val="0074249D"/>
    <w:rsid w:val="007450D5"/>
    <w:rsid w:val="00747D50"/>
    <w:rsid w:val="00755B6F"/>
    <w:rsid w:val="00762384"/>
    <w:rsid w:val="007669B1"/>
    <w:rsid w:val="007824BB"/>
    <w:rsid w:val="00783086"/>
    <w:rsid w:val="007852E5"/>
    <w:rsid w:val="00790F8D"/>
    <w:rsid w:val="007B0A54"/>
    <w:rsid w:val="007B0E70"/>
    <w:rsid w:val="007B1629"/>
    <w:rsid w:val="007B32DC"/>
    <w:rsid w:val="007C06D1"/>
    <w:rsid w:val="007C103E"/>
    <w:rsid w:val="007C17D4"/>
    <w:rsid w:val="007C40BF"/>
    <w:rsid w:val="007D5BBC"/>
    <w:rsid w:val="007E2DCA"/>
    <w:rsid w:val="007E3152"/>
    <w:rsid w:val="007F30B7"/>
    <w:rsid w:val="007F4F06"/>
    <w:rsid w:val="007F690F"/>
    <w:rsid w:val="007F7D8A"/>
    <w:rsid w:val="008101B8"/>
    <w:rsid w:val="0082240B"/>
    <w:rsid w:val="00832263"/>
    <w:rsid w:val="008351A2"/>
    <w:rsid w:val="00836EDB"/>
    <w:rsid w:val="00841EF6"/>
    <w:rsid w:val="008420C7"/>
    <w:rsid w:val="00842156"/>
    <w:rsid w:val="00842346"/>
    <w:rsid w:val="00842D16"/>
    <w:rsid w:val="008473E3"/>
    <w:rsid w:val="00851340"/>
    <w:rsid w:val="00861E3D"/>
    <w:rsid w:val="00877101"/>
    <w:rsid w:val="008838CF"/>
    <w:rsid w:val="00883BA7"/>
    <w:rsid w:val="00885622"/>
    <w:rsid w:val="00885EBA"/>
    <w:rsid w:val="00890AB5"/>
    <w:rsid w:val="008933E6"/>
    <w:rsid w:val="008A392C"/>
    <w:rsid w:val="008A7D17"/>
    <w:rsid w:val="008B0D73"/>
    <w:rsid w:val="008B5B19"/>
    <w:rsid w:val="008C3179"/>
    <w:rsid w:val="008D1877"/>
    <w:rsid w:val="008F69CF"/>
    <w:rsid w:val="008F7D07"/>
    <w:rsid w:val="00901B46"/>
    <w:rsid w:val="00902E26"/>
    <w:rsid w:val="00903502"/>
    <w:rsid w:val="00913F99"/>
    <w:rsid w:val="0091421F"/>
    <w:rsid w:val="0092223A"/>
    <w:rsid w:val="00923583"/>
    <w:rsid w:val="009263E6"/>
    <w:rsid w:val="00927B45"/>
    <w:rsid w:val="00931062"/>
    <w:rsid w:val="00931674"/>
    <w:rsid w:val="009341B7"/>
    <w:rsid w:val="00934562"/>
    <w:rsid w:val="009411EE"/>
    <w:rsid w:val="00941F06"/>
    <w:rsid w:val="00946165"/>
    <w:rsid w:val="00952046"/>
    <w:rsid w:val="0095224B"/>
    <w:rsid w:val="00955B1D"/>
    <w:rsid w:val="00962CF1"/>
    <w:rsid w:val="0096680A"/>
    <w:rsid w:val="009724AE"/>
    <w:rsid w:val="00972DAC"/>
    <w:rsid w:val="00974848"/>
    <w:rsid w:val="009765A3"/>
    <w:rsid w:val="009844F1"/>
    <w:rsid w:val="00985A87"/>
    <w:rsid w:val="00985D08"/>
    <w:rsid w:val="009870FB"/>
    <w:rsid w:val="009919C9"/>
    <w:rsid w:val="00993A38"/>
    <w:rsid w:val="0099452D"/>
    <w:rsid w:val="00995370"/>
    <w:rsid w:val="009963EC"/>
    <w:rsid w:val="009A02BD"/>
    <w:rsid w:val="009A03EE"/>
    <w:rsid w:val="009A1205"/>
    <w:rsid w:val="009A43BF"/>
    <w:rsid w:val="009B159F"/>
    <w:rsid w:val="009B193A"/>
    <w:rsid w:val="009B57A7"/>
    <w:rsid w:val="009C18B2"/>
    <w:rsid w:val="009C1936"/>
    <w:rsid w:val="009C25A9"/>
    <w:rsid w:val="009C7358"/>
    <w:rsid w:val="009D57DF"/>
    <w:rsid w:val="009D66C0"/>
    <w:rsid w:val="009D6761"/>
    <w:rsid w:val="009D7A46"/>
    <w:rsid w:val="009E3F2B"/>
    <w:rsid w:val="009F5C4D"/>
    <w:rsid w:val="009F6BD9"/>
    <w:rsid w:val="00A11BE1"/>
    <w:rsid w:val="00A14944"/>
    <w:rsid w:val="00A21686"/>
    <w:rsid w:val="00A26974"/>
    <w:rsid w:val="00A36404"/>
    <w:rsid w:val="00A44B87"/>
    <w:rsid w:val="00A46636"/>
    <w:rsid w:val="00A511AB"/>
    <w:rsid w:val="00A51555"/>
    <w:rsid w:val="00A51BD0"/>
    <w:rsid w:val="00A53C70"/>
    <w:rsid w:val="00A54BFA"/>
    <w:rsid w:val="00A607BA"/>
    <w:rsid w:val="00A614AE"/>
    <w:rsid w:val="00A615CB"/>
    <w:rsid w:val="00A640B3"/>
    <w:rsid w:val="00A6734E"/>
    <w:rsid w:val="00A843E5"/>
    <w:rsid w:val="00A8549D"/>
    <w:rsid w:val="00A92A0E"/>
    <w:rsid w:val="00A95BBD"/>
    <w:rsid w:val="00A96159"/>
    <w:rsid w:val="00AA4DD4"/>
    <w:rsid w:val="00AC0E4F"/>
    <w:rsid w:val="00AC755A"/>
    <w:rsid w:val="00AD2421"/>
    <w:rsid w:val="00AD78AE"/>
    <w:rsid w:val="00AE56F9"/>
    <w:rsid w:val="00AF00CF"/>
    <w:rsid w:val="00AF0FD5"/>
    <w:rsid w:val="00AF5A8C"/>
    <w:rsid w:val="00B00845"/>
    <w:rsid w:val="00B06542"/>
    <w:rsid w:val="00B1081A"/>
    <w:rsid w:val="00B11A7E"/>
    <w:rsid w:val="00B13AC6"/>
    <w:rsid w:val="00B16BE5"/>
    <w:rsid w:val="00B20E8C"/>
    <w:rsid w:val="00B42452"/>
    <w:rsid w:val="00B4486B"/>
    <w:rsid w:val="00B546A4"/>
    <w:rsid w:val="00B61ED5"/>
    <w:rsid w:val="00B70CA8"/>
    <w:rsid w:val="00B72429"/>
    <w:rsid w:val="00B73EAF"/>
    <w:rsid w:val="00B747AE"/>
    <w:rsid w:val="00B755B8"/>
    <w:rsid w:val="00B81F81"/>
    <w:rsid w:val="00B86125"/>
    <w:rsid w:val="00B90BDB"/>
    <w:rsid w:val="00BA454C"/>
    <w:rsid w:val="00BB03F5"/>
    <w:rsid w:val="00BB2AB1"/>
    <w:rsid w:val="00BB2B5A"/>
    <w:rsid w:val="00BB3642"/>
    <w:rsid w:val="00BC1A96"/>
    <w:rsid w:val="00BC2370"/>
    <w:rsid w:val="00BC7835"/>
    <w:rsid w:val="00BD3CA3"/>
    <w:rsid w:val="00BD6EB6"/>
    <w:rsid w:val="00BE1F9A"/>
    <w:rsid w:val="00BF0684"/>
    <w:rsid w:val="00BF133C"/>
    <w:rsid w:val="00BF25AE"/>
    <w:rsid w:val="00BF5494"/>
    <w:rsid w:val="00C00106"/>
    <w:rsid w:val="00C008C6"/>
    <w:rsid w:val="00C01A5C"/>
    <w:rsid w:val="00C138F6"/>
    <w:rsid w:val="00C15702"/>
    <w:rsid w:val="00C23B0A"/>
    <w:rsid w:val="00C25FC3"/>
    <w:rsid w:val="00C27233"/>
    <w:rsid w:val="00C27E70"/>
    <w:rsid w:val="00C44494"/>
    <w:rsid w:val="00C54312"/>
    <w:rsid w:val="00C61F37"/>
    <w:rsid w:val="00C61FDF"/>
    <w:rsid w:val="00C63D3F"/>
    <w:rsid w:val="00C674AF"/>
    <w:rsid w:val="00C71784"/>
    <w:rsid w:val="00C75629"/>
    <w:rsid w:val="00C803D7"/>
    <w:rsid w:val="00C80D61"/>
    <w:rsid w:val="00C909BE"/>
    <w:rsid w:val="00C91BA2"/>
    <w:rsid w:val="00C936C8"/>
    <w:rsid w:val="00CA40A9"/>
    <w:rsid w:val="00CA5D70"/>
    <w:rsid w:val="00CB06DA"/>
    <w:rsid w:val="00CB0FA1"/>
    <w:rsid w:val="00CB11DC"/>
    <w:rsid w:val="00CB4127"/>
    <w:rsid w:val="00CC124D"/>
    <w:rsid w:val="00CC3764"/>
    <w:rsid w:val="00CC45A7"/>
    <w:rsid w:val="00CC4B3F"/>
    <w:rsid w:val="00CC7AB5"/>
    <w:rsid w:val="00CE1046"/>
    <w:rsid w:val="00CE187D"/>
    <w:rsid w:val="00CE3E2B"/>
    <w:rsid w:val="00CE4709"/>
    <w:rsid w:val="00CF3126"/>
    <w:rsid w:val="00D046B3"/>
    <w:rsid w:val="00D13CE5"/>
    <w:rsid w:val="00D13EFF"/>
    <w:rsid w:val="00D307B4"/>
    <w:rsid w:val="00D30AFA"/>
    <w:rsid w:val="00D34339"/>
    <w:rsid w:val="00D44276"/>
    <w:rsid w:val="00D44EC1"/>
    <w:rsid w:val="00D54B51"/>
    <w:rsid w:val="00D62808"/>
    <w:rsid w:val="00D631FB"/>
    <w:rsid w:val="00D635AA"/>
    <w:rsid w:val="00D64B42"/>
    <w:rsid w:val="00D64B8E"/>
    <w:rsid w:val="00D72B93"/>
    <w:rsid w:val="00D74B15"/>
    <w:rsid w:val="00D825EA"/>
    <w:rsid w:val="00D858E8"/>
    <w:rsid w:val="00D86806"/>
    <w:rsid w:val="00D922A8"/>
    <w:rsid w:val="00DA381F"/>
    <w:rsid w:val="00DA41F7"/>
    <w:rsid w:val="00DB4283"/>
    <w:rsid w:val="00DC2437"/>
    <w:rsid w:val="00DC48C4"/>
    <w:rsid w:val="00DD3D95"/>
    <w:rsid w:val="00DD51AF"/>
    <w:rsid w:val="00DE499E"/>
    <w:rsid w:val="00DF0F39"/>
    <w:rsid w:val="00E03CDF"/>
    <w:rsid w:val="00E070D8"/>
    <w:rsid w:val="00E12AF2"/>
    <w:rsid w:val="00E14023"/>
    <w:rsid w:val="00E159E8"/>
    <w:rsid w:val="00E21815"/>
    <w:rsid w:val="00E24CA9"/>
    <w:rsid w:val="00E25929"/>
    <w:rsid w:val="00E25BF2"/>
    <w:rsid w:val="00E30AC4"/>
    <w:rsid w:val="00E3516D"/>
    <w:rsid w:val="00E36EB7"/>
    <w:rsid w:val="00E42C47"/>
    <w:rsid w:val="00E43064"/>
    <w:rsid w:val="00E46330"/>
    <w:rsid w:val="00E52182"/>
    <w:rsid w:val="00E5413C"/>
    <w:rsid w:val="00E552FE"/>
    <w:rsid w:val="00E55811"/>
    <w:rsid w:val="00E60C37"/>
    <w:rsid w:val="00E64C19"/>
    <w:rsid w:val="00E8174E"/>
    <w:rsid w:val="00E853C9"/>
    <w:rsid w:val="00E90E94"/>
    <w:rsid w:val="00E93ED0"/>
    <w:rsid w:val="00E94FFA"/>
    <w:rsid w:val="00E9786F"/>
    <w:rsid w:val="00EA1E67"/>
    <w:rsid w:val="00EA76C6"/>
    <w:rsid w:val="00EB5653"/>
    <w:rsid w:val="00EB68BA"/>
    <w:rsid w:val="00EC2D2C"/>
    <w:rsid w:val="00EC339E"/>
    <w:rsid w:val="00EC340B"/>
    <w:rsid w:val="00ED720B"/>
    <w:rsid w:val="00ED7BEE"/>
    <w:rsid w:val="00EE03D7"/>
    <w:rsid w:val="00EE638A"/>
    <w:rsid w:val="00EE6455"/>
    <w:rsid w:val="00EF42A2"/>
    <w:rsid w:val="00EF703D"/>
    <w:rsid w:val="00F023F4"/>
    <w:rsid w:val="00F0488B"/>
    <w:rsid w:val="00F055B0"/>
    <w:rsid w:val="00F0687D"/>
    <w:rsid w:val="00F12C7F"/>
    <w:rsid w:val="00F139B4"/>
    <w:rsid w:val="00F216CA"/>
    <w:rsid w:val="00F2721A"/>
    <w:rsid w:val="00F31AE1"/>
    <w:rsid w:val="00F405CF"/>
    <w:rsid w:val="00F47613"/>
    <w:rsid w:val="00F52C17"/>
    <w:rsid w:val="00F54165"/>
    <w:rsid w:val="00F6043E"/>
    <w:rsid w:val="00F62AB1"/>
    <w:rsid w:val="00F62EE4"/>
    <w:rsid w:val="00F65F7B"/>
    <w:rsid w:val="00F721AF"/>
    <w:rsid w:val="00F7311F"/>
    <w:rsid w:val="00F84E86"/>
    <w:rsid w:val="00F8583D"/>
    <w:rsid w:val="00FA3EB2"/>
    <w:rsid w:val="00FB37F8"/>
    <w:rsid w:val="00FB4602"/>
    <w:rsid w:val="00FB6D62"/>
    <w:rsid w:val="00FB7591"/>
    <w:rsid w:val="00FC186F"/>
    <w:rsid w:val="00FC2B15"/>
    <w:rsid w:val="00FC6575"/>
    <w:rsid w:val="00FC6CB1"/>
    <w:rsid w:val="00FC73BB"/>
    <w:rsid w:val="00FD1D38"/>
    <w:rsid w:val="00FE0708"/>
    <w:rsid w:val="00FE257A"/>
    <w:rsid w:val="00FE309E"/>
    <w:rsid w:val="00FE4421"/>
    <w:rsid w:val="00FF139C"/>
    <w:rsid w:val="00FF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B2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5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73EA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B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F3B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on05@minsoc2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userms</dc:creator>
  <cp:keywords/>
  <dc:description/>
  <cp:lastModifiedBy>user</cp:lastModifiedBy>
  <cp:revision>60</cp:revision>
  <cp:lastPrinted>2019-04-02T10:14:00Z</cp:lastPrinted>
  <dcterms:created xsi:type="dcterms:W3CDTF">2016-02-17T12:43:00Z</dcterms:created>
  <dcterms:modified xsi:type="dcterms:W3CDTF">2019-04-11T05:53:00Z</dcterms:modified>
</cp:coreProperties>
</file>